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98D9" w14:textId="601C9764" w:rsidR="00622BA9" w:rsidRPr="00622BA9" w:rsidRDefault="00622BA9" w:rsidP="000E0F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GoBack"/>
      <w:bookmarkEnd w:id="0"/>
      <w:r w:rsidRPr="00622BA9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43E8B91C" wp14:editId="6BFA37BF">
            <wp:extent cx="5853920" cy="638175"/>
            <wp:effectExtent l="0" t="0" r="0" b="0"/>
            <wp:docPr id="4" name="Obraz 3" descr="Logotypy Fundusze Europejskie dla Opolskiego, flaga RP, Dofinansowane przez Unię Europejską, Opol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y Fundusze Europejskie dla Opolskiego, flaga RP, Dofinansowane przez Unię Europejską, Opolsk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738" cy="68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28105" w14:textId="157AF5E0" w:rsidR="00622BA9" w:rsidRPr="00965E66" w:rsidRDefault="00622BA9" w:rsidP="00965E66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>„Stabilne Wartości, Skuteczne Wsparcie - Profilaktyka i Interwencja Kryzysowa”</w:t>
      </w:r>
    </w:p>
    <w:p w14:paraId="4DCC5B88" w14:textId="396B0F71" w:rsidR="00622BA9" w:rsidRPr="00965E66" w:rsidRDefault="00622BA9" w:rsidP="00965E66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 xml:space="preserve">Projekt współfinansowany ze środków Europejskiego Funduszu Społecznego Plus </w:t>
      </w:r>
      <w:r w:rsidR="00E16C51"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br/>
      </w: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w Ramach Funduszy Europejskich dla Opolskiego 2021-2027, Priorytet 6 Fundusze Europejskie wspierające włączenie społeczne w opolskim, działanie 6.</w:t>
      </w:r>
      <w:r w:rsidR="00245802"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8</w:t>
      </w: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 xml:space="preserve"> </w:t>
      </w:r>
      <w:r w:rsidR="00AA7EC6"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 xml:space="preserve">Wsparcie integracji społecznej osób zagrożonych ubóstwem lub wykluczeniem społecznym, </w:t>
      </w:r>
      <w:r w:rsidR="00E16C51"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br/>
      </w:r>
      <w:r w:rsidR="00AA7EC6"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w tym osób najbardziej potrzebujących i dzieci.</w:t>
      </w:r>
    </w:p>
    <w:p w14:paraId="52786335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W projekcie zaplanowano następujące działania:</w:t>
      </w:r>
    </w:p>
    <w:p w14:paraId="6F82D3D9" w14:textId="49835625" w:rsidR="00965E66" w:rsidRPr="00965E66" w:rsidRDefault="00965E66" w:rsidP="00965E66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284" w:hanging="284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 xml:space="preserve">Powiat brzeski </w:t>
      </w:r>
    </w:p>
    <w:p w14:paraId="090625BE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Rozszerzenie oferty wsparcia Poradni Psychologiczno-Pedagogicznej</w:t>
      </w:r>
    </w:p>
    <w:p w14:paraId="4BE2B1E1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w Grodkowie (zakup wyposażenia, wynagrodzenie nauczycieli). Wsparcie dla 56 osób w tym 36 rodziców i 20 dzieci.</w:t>
      </w:r>
    </w:p>
    <w:p w14:paraId="52CEE5FF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 xml:space="preserve">2. Powiat głubczycki </w:t>
      </w:r>
    </w:p>
    <w:p w14:paraId="665A38A2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 xml:space="preserve">• Utworzenie mieszkania o charakterze interwencyjnym dla min. 15 osób (remont, wyposażenie, zatrudnienie interwenta kryzysowego). </w:t>
      </w:r>
    </w:p>
    <w:p w14:paraId="2E3B8641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 xml:space="preserve">• Organizacja 3 pikników na rzecz dzieci zagrożonych wykluczeniem społecznym pn. „Przyjaźń naszym drogowskazem” dla 65 osób każdy. </w:t>
      </w:r>
    </w:p>
    <w:p w14:paraId="3C9A3891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Wsparcie psychologiczno-pedagogiczne dzieci i młodzieży zagrożonych wykluczeniem społecznym oraz ich otoczenia dla 70 osób (wynagrodzenie specjalistów: psychologów, zakup sprzętów).</w:t>
      </w:r>
    </w:p>
    <w:p w14:paraId="0378DB0F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Rozwój punktu interwencji kryzysowej (remont, zakup wyposażenia, zatrudnienie specjalistów: psychologów i terapeutów) dla 200 osób.</w:t>
      </w:r>
    </w:p>
    <w:p w14:paraId="4E7893C2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Wsparcie dzieci i młodzieży wymagającej resocjalizacji i reintegracji oraz ich otoczenia w Specjalnym Ośrodku Szkolno-Wychowawczym w Głubczycach (organizacja wycieczek i warsztatów) dla 30 osób.</w:t>
      </w:r>
    </w:p>
    <w:p w14:paraId="02C953FE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Profilaktyka podwórkowa (utworzenie integracyjnego placu zabaw, roboty budowlane, zakup urządzeń, organizacja 3 pikników integracyjnych dla min. 200 osób każdy).</w:t>
      </w:r>
    </w:p>
    <w:p w14:paraId="00A7FAF0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>3. Powiat kluczborski</w:t>
      </w:r>
    </w:p>
    <w:p w14:paraId="47527D7D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lastRenderedPageBreak/>
        <w:t>• Utworzenie 4 punktów interwencji kryzysowej dla 400 osób dla uczniów szkół podstawowych (remont, wyposażenie, zatrudnienie specjalistów).</w:t>
      </w:r>
    </w:p>
    <w:p w14:paraId="42A50D01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Utworzenie Centrum Wsparcia dla Rodzin dla 300 dzieci i młodzieży oraz 150 rodziców (budowa, zakup wyposażenia, zatrudnienie specjalistów).</w:t>
      </w:r>
    </w:p>
    <w:p w14:paraId="50F0BBF9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>4. Powiat namysłowski</w:t>
      </w:r>
    </w:p>
    <w:p w14:paraId="3E682CC7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wsparcie psychologiczno- pedagogiczne dla 60 dzieci i 30 rodziców/opiekunów, uruchomienie mobilnej sali doświadczania świata (zakup wyposażenia, zatrudnienie specjalistów).</w:t>
      </w:r>
    </w:p>
    <w:p w14:paraId="3D8AA8A8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 xml:space="preserve">5. Powiat nyski </w:t>
      </w:r>
    </w:p>
    <w:p w14:paraId="0B75111F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Rozwój usług interwencji kryzysowej oraz przeciwdziałania przemocy domowej dla 705 osób – (zatrudnienie specjalistów).</w:t>
      </w:r>
    </w:p>
    <w:p w14:paraId="251E8ECE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Poprawa kompetencji w zakresie spędzania czasu wolnego i rekreacji oraz uczestnictwa w kulturze dla 280 osób (organizacja kursu kulinarnego, wyjazdów, wyjść tematycznych, wydarzeń kulturalnych, imprezy integracyjnej).</w:t>
      </w:r>
    </w:p>
    <w:p w14:paraId="205945B0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Wsparcie dzieci i młodzieży przebywającej w instytucjonalnej pieczy zastępczej dla 56 osób (wynagrodzenie specjalistów, organizacja warsztatów, wyjazdów, zajęć rekreacyjnych).</w:t>
      </w:r>
    </w:p>
    <w:p w14:paraId="1BD3240B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„Bezpieczny parasol” – wsparcie psychologiczno – pedagogiczne dzieci</w:t>
      </w:r>
    </w:p>
    <w:p w14:paraId="0E1A68D4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i młodzieży dla 86 osób (zatrudnienie i przeszkolenie specjalistów, zakup wyposażenia).</w:t>
      </w:r>
    </w:p>
    <w:p w14:paraId="263454A6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 xml:space="preserve">6. Powiat oleski </w:t>
      </w:r>
    </w:p>
    <w:p w14:paraId="40A030A8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Usługi interwencji kryzysowej oraz w zakresie przeciwdziałania przemocy</w:t>
      </w:r>
    </w:p>
    <w:p w14:paraId="5C777A64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dla 150 osób rocznie (remont, zakup wyposażenia, zatrudnienie specjalistów).</w:t>
      </w:r>
    </w:p>
    <w:p w14:paraId="6E9F349A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Poprawa kompetencji w zakresie spędzania czasu wolnego i rekreacji oraz uczestnictwa w kulturze w celu wzmacniania więzi dla 26 uczniów (wyjazdy).</w:t>
      </w:r>
    </w:p>
    <w:p w14:paraId="6CB1F5D3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Podnoszenie kompetencji kadry - programy profilaktyczne dla 28 nauczycieli oraz 36 uczniów (koszt programów profilaktycznych).</w:t>
      </w:r>
    </w:p>
    <w:p w14:paraId="02307F7D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>7. Powiat opolski</w:t>
      </w:r>
    </w:p>
    <w:p w14:paraId="19979E2D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Wsparcie psychologiczno-pedagogiczne dzieci i młodzieży dla 46 osób (zakup wyposażenia, szkolenie specjalistów).</w:t>
      </w:r>
    </w:p>
    <w:p w14:paraId="689BEDED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 xml:space="preserve">• Rozwój usług interwencji kryzysowej (remont i wyposażenie mieszkania interwencyjnego, zakup </w:t>
      </w:r>
      <w:proofErr w:type="spellStart"/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schodołazu</w:t>
      </w:r>
      <w:proofErr w:type="spellEnd"/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, zatrudnienie specjalistów, koszt organizacji grupy wsparcia dla kobiet).</w:t>
      </w:r>
    </w:p>
    <w:p w14:paraId="41039C2D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„Szkoła dla rodziców” dla 10 osób (zatrudnienie specjalisty).</w:t>
      </w:r>
    </w:p>
    <w:p w14:paraId="428B4696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 xml:space="preserve">8. Miasto Opole </w:t>
      </w:r>
    </w:p>
    <w:p w14:paraId="741FB2F8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lastRenderedPageBreak/>
        <w:t xml:space="preserve">• Utworzenie 3 punktów interwencji kryzysowej (remont, wyposażenie, zatrudnienie specjalistów, zakup </w:t>
      </w:r>
      <w:proofErr w:type="spellStart"/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schodołazu</w:t>
      </w:r>
      <w:proofErr w:type="spellEnd"/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).</w:t>
      </w:r>
    </w:p>
    <w:p w14:paraId="7F21C30F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Profilaktyka zachowań społecznych dla 170 osób (zatrudnienie specjalistów, zakup materiałów).</w:t>
      </w:r>
    </w:p>
    <w:p w14:paraId="4D45171A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 xml:space="preserve">9. Powiat prudnicki </w:t>
      </w:r>
    </w:p>
    <w:p w14:paraId="6E9415A3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 xml:space="preserve">• Wsparcie dzieci i młodzieży dla 80 osób, grupa wsparcia dla rodziców/opiekunów  dla 40 osób (zatrudnienie specjalistów, wyjazdy, organizacja zajęć w ramach </w:t>
      </w:r>
      <w:proofErr w:type="spellStart"/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survivalu</w:t>
      </w:r>
      <w:proofErr w:type="spellEnd"/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).</w:t>
      </w:r>
    </w:p>
    <w:p w14:paraId="420EFC36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Wsparcie młodzieży wymagającej reintegracji dla 48 osób (wyjazdy, warsztaty kulinarne, zajęcia z muzykoterapii i arteterapii).</w:t>
      </w:r>
    </w:p>
    <w:p w14:paraId="53EE6FF8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>10. Powiat strzelecki</w:t>
      </w:r>
    </w:p>
    <w:p w14:paraId="7D4A5A73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Rozszerzenie wsparcia Poradni Psychologiczno-Pedagogicznej w Strzelcach Opolskich rozszerzenie wsparcia w sytuacjach kryzysowych dla 65 dzieci i 24 osób dorosłych (warsztaty, zajęcia terapeutyczne, wynagrodzenie specjalistów, zakup wyposażenia, szkolenie specjalistów).</w:t>
      </w:r>
    </w:p>
    <w:p w14:paraId="287CFA6B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 xml:space="preserve">11. Gmina Kędzierzyn-Koźle </w:t>
      </w:r>
    </w:p>
    <w:p w14:paraId="5D9FB276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 xml:space="preserve">• Profilaktyka podwórkowa dla 60 dzieci w wieku przedszkolnym (utworzenie integracyjnego placu zabaw na terenie Przedszkola nr 11 w Kędzierzynie-Koźlu, koszt olimpiady, spotkania integracyjnego, zabaw sportowo-muzyczno-ruchowych, zakup wyposażenia do TUS). </w:t>
      </w:r>
    </w:p>
    <w:p w14:paraId="528E3FAB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>12. Gmina Prudnik</w:t>
      </w:r>
    </w:p>
    <w:p w14:paraId="362D650E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Utworzenie mieszkania o charakterze interwencyjnym dla 3 osób (remont, wykonanie pochylni,  zakup wyposażenia, zatrudnienie specjalistów).</w:t>
      </w:r>
    </w:p>
    <w:p w14:paraId="068A8D13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>13. Fundacja Rozwoju Młodego Pokolenia</w:t>
      </w:r>
    </w:p>
    <w:p w14:paraId="0C52D438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Profilaktyka zachowań społecznych SMART SKILLS dla młodzieży (180 osób)</w:t>
      </w:r>
    </w:p>
    <w:p w14:paraId="60A4124D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oraz pedagogów (18 osób) wymagającej resocjalizacji i reintegracji z województwa opolskiego (opracowanie i wydruk materiałów dla nauczycieli</w:t>
      </w:r>
    </w:p>
    <w:p w14:paraId="115F0963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i rodziców, zatrudnienie specjalisty, obsługa platformy, organizacja warsztatów).</w:t>
      </w:r>
    </w:p>
    <w:p w14:paraId="05F7E6A5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 xml:space="preserve">14. Fundacja Rozwoju </w:t>
      </w:r>
      <w:proofErr w:type="spellStart"/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>PROspołecznego</w:t>
      </w:r>
      <w:proofErr w:type="spellEnd"/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 xml:space="preserve"> Ludzkie Sprawy</w:t>
      </w:r>
    </w:p>
    <w:p w14:paraId="12580CF4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„Małe Cuda”- przygotowanie młodzieży do odpowiedzialnego rodzicielstwa bez agresji dla 315 osób (zakup symulatorów dziecka, zatrudnienie specjalistów).</w:t>
      </w:r>
    </w:p>
    <w:p w14:paraId="56F5AB48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 xml:space="preserve">15. „Liberta” Fundacja na rzecz psychoterapii i wsparcia psychologicznego </w:t>
      </w:r>
    </w:p>
    <w:p w14:paraId="29B8BD4D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Zapewnienie dostępu do usług psychologicznych dla osób potrzebujących interwencji kryzysowej oraz ich otoczenia dla 50 osób (zatrudnienie specjalistów).</w:t>
      </w:r>
    </w:p>
    <w:p w14:paraId="2F430C23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lastRenderedPageBreak/>
        <w:t xml:space="preserve">16. Fundacja „ODKRYWCY” </w:t>
      </w:r>
    </w:p>
    <w:p w14:paraId="3A357A66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Wsparcie terapeutyczne dla dzieci i młodzieży dla 60 osób (zakup mobilnych sal, zakup 2 samochodów, zatrudnienie specjalistów).</w:t>
      </w:r>
    </w:p>
    <w:p w14:paraId="30A5732C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>17. Towarzystwo Społecznych Działań na rzecz Dzieci i Młodzieży „RAZEM W PRZYSZŁOŚĆ”</w:t>
      </w:r>
    </w:p>
    <w:p w14:paraId="564029D6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Profilaktyka zachowań społecznych dzieci i młodzieży wymagającej resocjalizacji i reintegracji  dla 70 osób (grupa wsparcia, koszt warsztatów, wyjazdów).</w:t>
      </w:r>
    </w:p>
    <w:p w14:paraId="7691E230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b/>
          <w:bCs/>
          <w:color w:val="232323"/>
          <w:kern w:val="0"/>
          <w:lang w:eastAsia="pl-PL"/>
          <w14:ligatures w14:val="none"/>
        </w:rPr>
        <w:t>18. Województwo Opolskie – Regionalny Ośrodek Polityki Społecznej</w:t>
      </w:r>
    </w:p>
    <w:p w14:paraId="559F3768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Podnoszenie kompetencji kadry – szkolenia dla 80 osób (organizacja szkoleń).</w:t>
      </w:r>
    </w:p>
    <w:p w14:paraId="581D873E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Studia podyplomowe z zakresu interwencji kryzysowej dla 40 osób (organizacja studiów podyplomowych).</w:t>
      </w:r>
    </w:p>
    <w:p w14:paraId="7FDA3607" w14:textId="77777777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Studia podyplomowe z Integracji Sensorycznej dla 40 osób (organizacja studiów podyplomowych).</w:t>
      </w:r>
    </w:p>
    <w:p w14:paraId="7A3E4780" w14:textId="7157A8F2" w:rsidR="00965E66" w:rsidRPr="00965E66" w:rsidRDefault="00965E66" w:rsidP="00965E6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965E66">
        <w:rPr>
          <w:rFonts w:eastAsia="Times New Roman" w:cstheme="minorHAnsi"/>
          <w:color w:val="232323"/>
          <w:kern w:val="0"/>
          <w:lang w:eastAsia="pl-PL"/>
          <w14:ligatures w14:val="none"/>
        </w:rPr>
        <w:t>• Pikniki profilaktyczne "Kroki ku lepszym wyborom" dla min. 300 osób każdy (organizacja pikników).</w:t>
      </w:r>
    </w:p>
    <w:p w14:paraId="2ED3EA82" w14:textId="7DCE7587" w:rsidR="00622BA9" w:rsidRPr="007B3CBD" w:rsidRDefault="00622BA9" w:rsidP="00622BA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Wsparciem objęte zostaną osoby fizyczne mieszkające w rozumieniu K. Cywilnego i/lub pracujące i/lub uczące się na terenie województwa opolskiego.</w:t>
      </w:r>
    </w:p>
    <w:p w14:paraId="12D85246" w14:textId="1459CCCB" w:rsidR="00622BA9" w:rsidRPr="007B3CBD" w:rsidRDefault="00622BA9" w:rsidP="00622BA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Grup</w:t>
      </w:r>
      <w:r w:rsidR="00793FB4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y</w:t>
      </w: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 xml:space="preserve"> docelow</w:t>
      </w:r>
      <w:r w:rsidR="00793FB4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e</w:t>
      </w: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:</w:t>
      </w:r>
    </w:p>
    <w:p w14:paraId="09B1FD9B" w14:textId="6BB08666" w:rsidR="00BD4102" w:rsidRPr="007B3CBD" w:rsidRDefault="00BD4102" w:rsidP="00BD410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- dzieci i młodzież wymagająca resocjalizacji i reintegracji,</w:t>
      </w:r>
    </w:p>
    <w:p w14:paraId="0C5ACCD3" w14:textId="6E20E738" w:rsidR="00BD4102" w:rsidRPr="007B3CBD" w:rsidRDefault="00BD4102" w:rsidP="00BD410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- dzieci i młodzież zagrożona wykluczeniem społecznym,</w:t>
      </w:r>
    </w:p>
    <w:p w14:paraId="12705FE5" w14:textId="77777777" w:rsidR="00BD4102" w:rsidRPr="007B3CBD" w:rsidRDefault="00BD4102" w:rsidP="00BD410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- kadra poradni psychologiczno-pedagogicznych oraz m.in. MOW, MOS, SOWS,</w:t>
      </w:r>
    </w:p>
    <w:p w14:paraId="7C1B923B" w14:textId="7F534C65" w:rsidR="00BD4102" w:rsidRDefault="00BD4102" w:rsidP="00BD410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- ofiary przemocy,</w:t>
      </w:r>
    </w:p>
    <w:p w14:paraId="42501C2C" w14:textId="7FE9FB46" w:rsidR="00F81038" w:rsidRPr="000961B8" w:rsidRDefault="000961B8" w:rsidP="000961B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- organizacje społeczeństwa obywatelskiego,</w:t>
      </w:r>
    </w:p>
    <w:p w14:paraId="48C5CA8F" w14:textId="39A6C50A" w:rsidR="00BD4102" w:rsidRPr="007B3CBD" w:rsidRDefault="00BD4102" w:rsidP="00BD410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- osoby potrzebujące interwencji kryzysowej i ich otoczenie,</w:t>
      </w:r>
    </w:p>
    <w:p w14:paraId="66E2905D" w14:textId="4DE1DE55" w:rsidR="00BD4102" w:rsidRPr="007B3CBD" w:rsidRDefault="00BD4102" w:rsidP="00BD410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- otoczenie osób zagrożonych ubóstwem lub wykluczeniem społecznym.</w:t>
      </w:r>
    </w:p>
    <w:p w14:paraId="389BA8EC" w14:textId="77777777" w:rsidR="00622BA9" w:rsidRPr="007B3CBD" w:rsidRDefault="00622BA9" w:rsidP="00622BA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Preferowane do objęcia wsparciem w ramach projektu będą osoby:</w:t>
      </w:r>
    </w:p>
    <w:p w14:paraId="1EA9843A" w14:textId="3769A0E2" w:rsidR="00631293" w:rsidRPr="007B3CBD" w:rsidRDefault="00631293" w:rsidP="0063129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- osoby fizyczne mieszkające i/lub pracujące i/lub uczące się na obszarze wiejskim</w:t>
      </w:r>
      <w:r w:rsidR="00AA4362"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,</w:t>
      </w:r>
    </w:p>
    <w:p w14:paraId="409CF1C3" w14:textId="6F4E01D7" w:rsidR="00631293" w:rsidRPr="007B3CBD" w:rsidRDefault="00631293" w:rsidP="0063129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- ze znacznym lub umiarkowanym stopniu niepełnosprawności, </w:t>
      </w:r>
    </w:p>
    <w:p w14:paraId="617D16DC" w14:textId="77777777" w:rsidR="00631293" w:rsidRPr="007B3CBD" w:rsidRDefault="00631293" w:rsidP="0063129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- z niepełnosprawnością sprzężoną, </w:t>
      </w:r>
    </w:p>
    <w:p w14:paraId="4653308C" w14:textId="77777777" w:rsidR="00631293" w:rsidRPr="007B3CBD" w:rsidRDefault="00631293" w:rsidP="0063129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lastRenderedPageBreak/>
        <w:t xml:space="preserve">- korzystające z programu Fundusze Europejskie na Pomoc Żywnościową 2021–2027 (FE PŻ), </w:t>
      </w:r>
    </w:p>
    <w:p w14:paraId="6C8DC580" w14:textId="5454B000" w:rsidR="00631293" w:rsidRPr="007B3CBD" w:rsidRDefault="00631293" w:rsidP="0063129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bdr w:val="none" w:sz="0" w:space="0" w:color="auto" w:frame="1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- dzieci wychowujące się poza rodziną biologiczną</w:t>
      </w:r>
      <w:r w:rsidR="00AA4362"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,</w:t>
      </w:r>
      <w:r w:rsidRPr="007B3CBD">
        <w:rPr>
          <w:rFonts w:ascii="Calibri" w:eastAsia="Times New Roman" w:hAnsi="Calibri" w:cs="Calibri"/>
          <w:color w:val="232323"/>
          <w:kern w:val="0"/>
          <w:bdr w:val="none" w:sz="0" w:space="0" w:color="auto" w:frame="1"/>
          <w:lang w:eastAsia="pl-PL"/>
          <w14:ligatures w14:val="none"/>
        </w:rPr>
        <w:t xml:space="preserve"> </w:t>
      </w:r>
    </w:p>
    <w:p w14:paraId="166CB2D7" w14:textId="7A3AD129" w:rsidR="00631293" w:rsidRPr="007B3CBD" w:rsidRDefault="00631293" w:rsidP="0063129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bdr w:val="none" w:sz="0" w:space="0" w:color="auto" w:frame="1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bdr w:val="none" w:sz="0" w:space="0" w:color="auto" w:frame="1"/>
          <w:lang w:eastAsia="pl-PL"/>
          <w14:ligatures w14:val="none"/>
        </w:rPr>
        <w:t>- osoby fizyczne mieszkające i/lub pracujące i/lub uczące się na Obszarze Strategicznej Interwencji (OSI) wskazanym w Krajowej Strategii Rozwoju Regionalnego (KSRR), tj. miast średnich tracących funkcje społeczno</w:t>
      </w:r>
      <w:r w:rsidR="00AA4362" w:rsidRPr="007B3CBD">
        <w:rPr>
          <w:rFonts w:ascii="Calibri" w:eastAsia="Times New Roman" w:hAnsi="Calibri" w:cs="Calibri"/>
          <w:color w:val="232323"/>
          <w:kern w:val="0"/>
          <w:bdr w:val="none" w:sz="0" w:space="0" w:color="auto" w:frame="1"/>
          <w:lang w:eastAsia="pl-PL"/>
          <w14:ligatures w14:val="none"/>
        </w:rPr>
        <w:t>-</w:t>
      </w:r>
      <w:r w:rsidRPr="007B3CBD">
        <w:rPr>
          <w:rFonts w:ascii="Calibri" w:eastAsia="Times New Roman" w:hAnsi="Calibri" w:cs="Calibri"/>
          <w:color w:val="232323"/>
          <w:kern w:val="0"/>
          <w:bdr w:val="none" w:sz="0" w:space="0" w:color="auto" w:frame="1"/>
          <w:lang w:eastAsia="pl-PL"/>
          <w14:ligatures w14:val="none"/>
        </w:rPr>
        <w:t>gospodarcze i/lub obszarów zagrożonych trwałą marginalizacją: miasta średnie tracące funkcje społeczno</w:t>
      </w:r>
      <w:r w:rsidR="00AA4362" w:rsidRPr="007B3CBD">
        <w:rPr>
          <w:rFonts w:ascii="Calibri" w:eastAsia="Times New Roman" w:hAnsi="Calibri" w:cs="Calibri"/>
          <w:color w:val="232323"/>
          <w:kern w:val="0"/>
          <w:bdr w:val="none" w:sz="0" w:space="0" w:color="auto" w:frame="1"/>
          <w:lang w:eastAsia="pl-PL"/>
          <w14:ligatures w14:val="none"/>
        </w:rPr>
        <w:t>-</w:t>
      </w:r>
      <w:r w:rsidRPr="007B3CBD">
        <w:rPr>
          <w:rFonts w:ascii="Calibri" w:eastAsia="Times New Roman" w:hAnsi="Calibri" w:cs="Calibri"/>
          <w:color w:val="232323"/>
          <w:kern w:val="0"/>
          <w:bdr w:val="none" w:sz="0" w:space="0" w:color="auto" w:frame="1"/>
          <w:lang w:eastAsia="pl-PL"/>
          <w14:ligatures w14:val="none"/>
        </w:rPr>
        <w:t>gospodarcze – 8 miast: Brzeg, Kędzierzyn-Koźle, Kluczbork, Krapkowice, Namysłów, Nysa, Prudnik, Strzelce Opolskie, obszary zagrożone trwałą marginalizacją – 15 gmin: Baborów, Branice, Cisek, Domaszowice, Gorzów Śląski, Kamiennik, Murów, Otmuchów, Paczków, Pakosławice, Pawłowiczki, Radłów, Świerczów, Wilków, Wołczyn.</w:t>
      </w:r>
    </w:p>
    <w:p w14:paraId="0AD34602" w14:textId="12B56671" w:rsidR="00622BA9" w:rsidRPr="007B3CBD" w:rsidRDefault="00BD4102" w:rsidP="0063129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Głównym celem realizacji projektu jest przeciwdziałanie wykluczeniu społecznemu poprzez rozwój usług służących zapobieganiu zachowaniom ryzykownym wśród dzieci i młodzieży oraz rozwój usług interwencji kryzysowej</w:t>
      </w:r>
      <w:r w:rsidR="00AA4362"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.</w:t>
      </w:r>
      <w:r w:rsidR="00622BA9"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 </w:t>
      </w:r>
    </w:p>
    <w:p w14:paraId="66317B3D" w14:textId="5427C954" w:rsidR="00622BA9" w:rsidRPr="007B3CBD" w:rsidRDefault="00622BA9" w:rsidP="00622BA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Okres realizacji projektu: </w:t>
      </w: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od </w:t>
      </w:r>
      <w:r w:rsidR="00AA4362"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0</w:t>
      </w: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1.0</w:t>
      </w:r>
      <w:r w:rsidR="00BD4102"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7</w:t>
      </w: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.202</w:t>
      </w:r>
      <w:r w:rsidR="00BD4102"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5</w:t>
      </w: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 r. do 31.</w:t>
      </w:r>
      <w:r w:rsidR="00BD4102"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0</w:t>
      </w:r>
      <w:r w:rsidR="00080B47"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7</w:t>
      </w: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.202</w:t>
      </w:r>
      <w:r w:rsidR="00080B47"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8</w:t>
      </w: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 r.</w:t>
      </w:r>
    </w:p>
    <w:p w14:paraId="1351BC10" w14:textId="77777777" w:rsidR="00622BA9" w:rsidRPr="007B3CBD" w:rsidRDefault="00622BA9" w:rsidP="00622BA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Wskaźniki projektu:</w:t>
      </w:r>
    </w:p>
    <w:p w14:paraId="75F785E5" w14:textId="672661A0" w:rsidR="00622BA9" w:rsidRPr="007B3CBD" w:rsidRDefault="00622BA9" w:rsidP="00AA43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40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Liczba obiektów dostosowanych do potrzeb osób z niepełnosprawnościami – </w:t>
      </w:r>
      <w:r w:rsidR="00080B47" w:rsidRPr="007B3CBD">
        <w:rPr>
          <w:rFonts w:ascii="Calibri" w:eastAsia="Times New Roman" w:hAnsi="Calibri" w:cs="Calibri"/>
          <w:b/>
          <w:bCs/>
          <w:color w:val="232323"/>
          <w:kern w:val="0"/>
          <w:lang w:eastAsia="pl-PL"/>
          <w14:ligatures w14:val="none"/>
        </w:rPr>
        <w:t>5</w:t>
      </w:r>
    </w:p>
    <w:p w14:paraId="6FAB8431" w14:textId="225817EF" w:rsidR="00080B47" w:rsidRPr="007B3CBD" w:rsidRDefault="00080B47" w:rsidP="00AA43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40"/>
        <w:rPr>
          <w:rFonts w:ascii="Calibri" w:eastAsia="Times New Roman" w:hAnsi="Calibri" w:cs="Calibri"/>
          <w:b/>
          <w:bCs/>
          <w:color w:val="232323"/>
          <w:kern w:val="0"/>
          <w:lang w:eastAsia="pl-PL"/>
          <w14:ligatures w14:val="none"/>
        </w:rPr>
      </w:pPr>
      <w:r w:rsidRPr="00A16BB9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Li</w:t>
      </w: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czba osób z niepełnosprawnościami objętych wsparciem w programie – </w:t>
      </w:r>
      <w:r w:rsidRPr="007B3CBD">
        <w:rPr>
          <w:rFonts w:ascii="Calibri" w:eastAsia="Times New Roman" w:hAnsi="Calibri" w:cs="Calibri"/>
          <w:b/>
          <w:bCs/>
          <w:color w:val="232323"/>
          <w:kern w:val="0"/>
          <w:lang w:eastAsia="pl-PL"/>
          <w14:ligatures w14:val="none"/>
        </w:rPr>
        <w:t>60</w:t>
      </w:r>
    </w:p>
    <w:p w14:paraId="0CC3E550" w14:textId="77777777" w:rsidR="00A16BB9" w:rsidRDefault="00080B47" w:rsidP="00A16B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40"/>
        <w:rPr>
          <w:rFonts w:ascii="Calibri" w:eastAsia="Times New Roman" w:hAnsi="Calibri" w:cs="Calibri"/>
          <w:b/>
          <w:bCs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Liczba podmiotów, które rozszerzyły ofertę wsparcia lub podniosły jakość oferowanych usług </w:t>
      </w:r>
      <w:r w:rsidR="00A16BB9" w:rsidRPr="00A16BB9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–</w:t>
      </w:r>
      <w:r w:rsidRPr="007B3CBD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 </w:t>
      </w:r>
      <w:r w:rsidRPr="007B3CBD">
        <w:rPr>
          <w:rFonts w:ascii="Calibri" w:eastAsia="Times New Roman" w:hAnsi="Calibri" w:cs="Calibri"/>
          <w:b/>
          <w:bCs/>
          <w:color w:val="232323"/>
          <w:kern w:val="0"/>
          <w:lang w:eastAsia="pl-PL"/>
          <w14:ligatures w14:val="none"/>
        </w:rPr>
        <w:t>13</w:t>
      </w:r>
    </w:p>
    <w:p w14:paraId="254B40A9" w14:textId="38E34960" w:rsidR="00A16BB9" w:rsidRDefault="00A16BB9" w:rsidP="00A16B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40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A16BB9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Liczba osób, których sytuacja społeczna uległa poprawie po opuszczeniu programu</w:t>
      </w:r>
      <w:r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 – </w:t>
      </w:r>
      <w:r w:rsidRPr="00A16BB9">
        <w:rPr>
          <w:rFonts w:ascii="Calibri" w:eastAsia="Times New Roman" w:hAnsi="Calibri" w:cs="Calibri"/>
          <w:b/>
          <w:bCs/>
          <w:color w:val="232323"/>
          <w:kern w:val="0"/>
          <w:lang w:eastAsia="pl-PL"/>
          <w14:ligatures w14:val="none"/>
        </w:rPr>
        <w:t>795</w:t>
      </w:r>
    </w:p>
    <w:p w14:paraId="1A623126" w14:textId="23C3B032" w:rsidR="00080B47" w:rsidRPr="00A16BB9" w:rsidRDefault="00622BA9" w:rsidP="00A16B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40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A16BB9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>Liczba utworzonych w programie miejsc świadczenia usług</w:t>
      </w:r>
      <w:r w:rsidR="00080B47" w:rsidRPr="00A16BB9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 w społeczności lokalnej </w:t>
      </w:r>
      <w:r w:rsidRPr="00A16BB9"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  <w:t xml:space="preserve">– </w:t>
      </w:r>
      <w:r w:rsidR="00080B47" w:rsidRPr="00A16BB9">
        <w:rPr>
          <w:rFonts w:ascii="Calibri" w:eastAsia="Times New Roman" w:hAnsi="Calibri" w:cs="Calibri"/>
          <w:b/>
          <w:bCs/>
          <w:color w:val="232323"/>
          <w:kern w:val="0"/>
          <w:lang w:eastAsia="pl-PL"/>
          <w14:ligatures w14:val="none"/>
        </w:rPr>
        <w:t>12</w:t>
      </w:r>
    </w:p>
    <w:p w14:paraId="4ABFE23A" w14:textId="2B8FBF5F" w:rsidR="00622BA9" w:rsidRPr="007B3CBD" w:rsidRDefault="00622BA9" w:rsidP="00622BA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 xml:space="preserve">Wartość projektu (całkowity koszt projektu): </w:t>
      </w:r>
      <w:r w:rsidR="00BD4102"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20 001 945,06</w:t>
      </w: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 xml:space="preserve"> zł</w:t>
      </w:r>
    </w:p>
    <w:p w14:paraId="3E569A0C" w14:textId="71A9171E" w:rsidR="00622BA9" w:rsidRPr="007B3CBD" w:rsidRDefault="00622BA9" w:rsidP="00622BA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32323"/>
          <w:kern w:val="0"/>
          <w:lang w:eastAsia="pl-PL"/>
          <w14:ligatures w14:val="none"/>
        </w:rPr>
      </w:pP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 xml:space="preserve">Wysokość wkładu Funduszy Europejskich: </w:t>
      </w:r>
      <w:r w:rsidR="00BD4102"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 xml:space="preserve">17 001 653,30 </w:t>
      </w:r>
      <w:r w:rsidRPr="007B3CBD">
        <w:rPr>
          <w:rFonts w:ascii="Calibri" w:eastAsia="Times New Roman" w:hAnsi="Calibri" w:cs="Calibri"/>
          <w:b/>
          <w:bCs/>
          <w:color w:val="232323"/>
          <w:kern w:val="0"/>
          <w:bdr w:val="none" w:sz="0" w:space="0" w:color="auto" w:frame="1"/>
          <w:lang w:eastAsia="pl-PL"/>
          <w14:ligatures w14:val="none"/>
        </w:rPr>
        <w:t>zł</w:t>
      </w:r>
    </w:p>
    <w:p w14:paraId="4F568EC1" w14:textId="4ADA3D72" w:rsidR="002E3A11" w:rsidRPr="007B3CBD" w:rsidRDefault="002E3A11">
      <w:pPr>
        <w:rPr>
          <w:rFonts w:ascii="Calibri" w:hAnsi="Calibri" w:cs="Calibri"/>
        </w:rPr>
      </w:pPr>
    </w:p>
    <w:sectPr w:rsidR="002E3A11" w:rsidRPr="007B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15F"/>
    <w:multiLevelType w:val="multilevel"/>
    <w:tmpl w:val="460C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B3F24"/>
    <w:multiLevelType w:val="hybridMultilevel"/>
    <w:tmpl w:val="1E24C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8291C"/>
    <w:multiLevelType w:val="hybridMultilevel"/>
    <w:tmpl w:val="8EC6C10C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3E60DEA"/>
    <w:multiLevelType w:val="hybridMultilevel"/>
    <w:tmpl w:val="1D8C09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D7A"/>
    <w:multiLevelType w:val="hybridMultilevel"/>
    <w:tmpl w:val="357E7748"/>
    <w:lvl w:ilvl="0" w:tplc="738C5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50CE"/>
    <w:multiLevelType w:val="multilevel"/>
    <w:tmpl w:val="818C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457D1"/>
    <w:multiLevelType w:val="hybridMultilevel"/>
    <w:tmpl w:val="59A2FA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B7644C"/>
    <w:multiLevelType w:val="multilevel"/>
    <w:tmpl w:val="460C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9180B"/>
    <w:multiLevelType w:val="multilevel"/>
    <w:tmpl w:val="28D8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FC4956"/>
    <w:multiLevelType w:val="hybridMultilevel"/>
    <w:tmpl w:val="A2C28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A16BB9"/>
    <w:multiLevelType w:val="hybridMultilevel"/>
    <w:tmpl w:val="0F9C1EA2"/>
    <w:lvl w:ilvl="0" w:tplc="9F9CA1F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48397707"/>
    <w:multiLevelType w:val="hybridMultilevel"/>
    <w:tmpl w:val="292A7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761C6"/>
    <w:multiLevelType w:val="hybridMultilevel"/>
    <w:tmpl w:val="5576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D5A0C"/>
    <w:multiLevelType w:val="hybridMultilevel"/>
    <w:tmpl w:val="7E146068"/>
    <w:lvl w:ilvl="0" w:tplc="0415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4" w15:restartNumberingAfterBreak="0">
    <w:nsid w:val="610C48C1"/>
    <w:multiLevelType w:val="hybridMultilevel"/>
    <w:tmpl w:val="E714A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30886"/>
    <w:multiLevelType w:val="multilevel"/>
    <w:tmpl w:val="460C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3F1D4C"/>
    <w:multiLevelType w:val="hybridMultilevel"/>
    <w:tmpl w:val="6346C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00E8C"/>
    <w:multiLevelType w:val="hybridMultilevel"/>
    <w:tmpl w:val="F956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D0831"/>
    <w:multiLevelType w:val="hybridMultilevel"/>
    <w:tmpl w:val="971EC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801048"/>
    <w:multiLevelType w:val="hybridMultilevel"/>
    <w:tmpl w:val="BC8CF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55F15"/>
    <w:multiLevelType w:val="hybridMultilevel"/>
    <w:tmpl w:val="C2CC8C48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10"/>
  </w:num>
  <w:num w:numId="6">
    <w:abstractNumId w:val="13"/>
  </w:num>
  <w:num w:numId="7">
    <w:abstractNumId w:val="11"/>
  </w:num>
  <w:num w:numId="8">
    <w:abstractNumId w:val="20"/>
  </w:num>
  <w:num w:numId="9">
    <w:abstractNumId w:val="4"/>
  </w:num>
  <w:num w:numId="10">
    <w:abstractNumId w:val="3"/>
  </w:num>
  <w:num w:numId="11">
    <w:abstractNumId w:val="19"/>
  </w:num>
  <w:num w:numId="12">
    <w:abstractNumId w:val="1"/>
  </w:num>
  <w:num w:numId="13">
    <w:abstractNumId w:val="18"/>
  </w:num>
  <w:num w:numId="14">
    <w:abstractNumId w:val="12"/>
  </w:num>
  <w:num w:numId="15">
    <w:abstractNumId w:val="6"/>
  </w:num>
  <w:num w:numId="16">
    <w:abstractNumId w:val="16"/>
  </w:num>
  <w:num w:numId="17">
    <w:abstractNumId w:val="9"/>
  </w:num>
  <w:num w:numId="18">
    <w:abstractNumId w:val="15"/>
  </w:num>
  <w:num w:numId="19">
    <w:abstractNumId w:val="7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A9"/>
    <w:rsid w:val="00057DE0"/>
    <w:rsid w:val="000662D5"/>
    <w:rsid w:val="00080B47"/>
    <w:rsid w:val="00082821"/>
    <w:rsid w:val="000857C7"/>
    <w:rsid w:val="000961B8"/>
    <w:rsid w:val="000C62F8"/>
    <w:rsid w:val="000C77CA"/>
    <w:rsid w:val="000E0FCC"/>
    <w:rsid w:val="000F71E5"/>
    <w:rsid w:val="0016586B"/>
    <w:rsid w:val="001F6BC1"/>
    <w:rsid w:val="00224FCE"/>
    <w:rsid w:val="00245802"/>
    <w:rsid w:val="0029119E"/>
    <w:rsid w:val="002E3A11"/>
    <w:rsid w:val="00397741"/>
    <w:rsid w:val="003E7894"/>
    <w:rsid w:val="00471706"/>
    <w:rsid w:val="00515647"/>
    <w:rsid w:val="00584388"/>
    <w:rsid w:val="006075F0"/>
    <w:rsid w:val="00622BA9"/>
    <w:rsid w:val="00625A34"/>
    <w:rsid w:val="00631293"/>
    <w:rsid w:val="00723092"/>
    <w:rsid w:val="007537BF"/>
    <w:rsid w:val="00762A6D"/>
    <w:rsid w:val="007865F0"/>
    <w:rsid w:val="00793FB4"/>
    <w:rsid w:val="007B3CBD"/>
    <w:rsid w:val="007F23C9"/>
    <w:rsid w:val="00856F35"/>
    <w:rsid w:val="00933256"/>
    <w:rsid w:val="00960689"/>
    <w:rsid w:val="00965E66"/>
    <w:rsid w:val="00966538"/>
    <w:rsid w:val="00976659"/>
    <w:rsid w:val="009B1B58"/>
    <w:rsid w:val="009B3DAC"/>
    <w:rsid w:val="009D5F3F"/>
    <w:rsid w:val="00A16BB9"/>
    <w:rsid w:val="00A612BE"/>
    <w:rsid w:val="00AA03D8"/>
    <w:rsid w:val="00AA4362"/>
    <w:rsid w:val="00AA7EC6"/>
    <w:rsid w:val="00AE5298"/>
    <w:rsid w:val="00AF1A93"/>
    <w:rsid w:val="00B1296B"/>
    <w:rsid w:val="00B277D9"/>
    <w:rsid w:val="00B77956"/>
    <w:rsid w:val="00BD4102"/>
    <w:rsid w:val="00C27709"/>
    <w:rsid w:val="00C91244"/>
    <w:rsid w:val="00CE5E6F"/>
    <w:rsid w:val="00CE6621"/>
    <w:rsid w:val="00E16C51"/>
    <w:rsid w:val="00F8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7388"/>
  <w15:chartTrackingRefBased/>
  <w15:docId w15:val="{BABE0FEB-CAE4-40FE-A475-E195B3CA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B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B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B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B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B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B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B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B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B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B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1278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Małolepszy</dc:creator>
  <cp:keywords/>
  <dc:description/>
  <cp:lastModifiedBy>sekretariat</cp:lastModifiedBy>
  <cp:revision>2</cp:revision>
  <cp:lastPrinted>2025-10-03T08:25:00Z</cp:lastPrinted>
  <dcterms:created xsi:type="dcterms:W3CDTF">2025-10-06T13:50:00Z</dcterms:created>
  <dcterms:modified xsi:type="dcterms:W3CDTF">2025-10-06T13:50:00Z</dcterms:modified>
</cp:coreProperties>
</file>